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6FD0" w14:textId="77777777" w:rsidR="006A04A3" w:rsidRDefault="006C1814" w:rsidP="00EC16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4A3">
        <w:rPr>
          <w:rFonts w:ascii="Times New Roman" w:hAnsi="Times New Roman" w:cs="Times New Roman"/>
          <w:b/>
          <w:sz w:val="26"/>
          <w:szCs w:val="26"/>
        </w:rPr>
        <w:t>SUMMARY OF NEW CONCLUSIONS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73441B2" w14:textId="77777777" w:rsidR="001039ED" w:rsidRPr="001F3399" w:rsidRDefault="006C1814" w:rsidP="00EC169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OF THE DOCTORAL DISSERTATION</w:t>
      </w:r>
    </w:p>
    <w:p w14:paraId="0E24374B" w14:textId="77777777" w:rsidR="00B70B91" w:rsidRPr="002713D4" w:rsidRDefault="00B70B91" w:rsidP="00EC1692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83DAA03" w14:textId="2C77E1F5" w:rsidR="00B70B91" w:rsidRPr="004E7D23" w:rsidRDefault="00B70B91" w:rsidP="00EC1692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PhD</w:t>
      </w:r>
      <w:r w:rsidRPr="004E7D23">
        <w:rPr>
          <w:rFonts w:ascii="Times New Roman" w:hAnsi="Times New Roman" w:cs="Times New Roman"/>
          <w:b/>
          <w:bCs/>
          <w:sz w:val="26"/>
          <w:szCs w:val="26"/>
        </w:rPr>
        <w:t xml:space="preserve"> student:</w:t>
      </w:r>
      <w:r w:rsidRPr="004E7D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 Thi Minh Nguyet</w:t>
      </w:r>
    </w:p>
    <w:p w14:paraId="70B01B84" w14:textId="77777777" w:rsidR="00B70B91" w:rsidRPr="001E22F0" w:rsidRDefault="00B70B91" w:rsidP="00EC169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7D23">
        <w:rPr>
          <w:rFonts w:ascii="Times New Roman" w:hAnsi="Times New Roman" w:cs="Times New Roman"/>
          <w:b/>
          <w:bCs/>
          <w:sz w:val="26"/>
          <w:szCs w:val="26"/>
        </w:rPr>
        <w:t xml:space="preserve">Name of dissertation: </w:t>
      </w:r>
      <w:r w:rsidRPr="004E7D23">
        <w:rPr>
          <w:rFonts w:ascii="Times New Roman" w:hAnsi="Times New Roman" w:cs="Times New Roman"/>
          <w:b/>
          <w:bCs/>
          <w:i/>
          <w:sz w:val="26"/>
          <w:szCs w:val="26"/>
          <w:lang w:val="it-IT"/>
        </w:rPr>
        <w:t>“</w:t>
      </w:r>
      <w:r>
        <w:rPr>
          <w:rFonts w:ascii="Times New Roman" w:hAnsi="Times New Roman" w:cs="Times New Roman"/>
          <w:b/>
          <w:bCs/>
          <w:i/>
          <w:sz w:val="26"/>
          <w:szCs w:val="26"/>
          <w:lang w:val="it-IT"/>
        </w:rPr>
        <w:t>T</w:t>
      </w:r>
      <w:r w:rsidRPr="00B56D5E">
        <w:rPr>
          <w:rFonts w:ascii="Times New Roman" w:eastAsia="Calibri" w:hAnsi="Times New Roman" w:cs="Tahoma"/>
          <w:b/>
          <w:bCs/>
          <w:i/>
          <w:iCs/>
          <w:sz w:val="26"/>
          <w:szCs w:val="26"/>
          <w:lang w:val="vi-VN"/>
        </w:rPr>
        <w:t xml:space="preserve">he nutritional status and effectiveness of enhancing bibomix on nutritional status of children 6-11 months old in </w:t>
      </w:r>
      <w:r>
        <w:rPr>
          <w:rFonts w:ascii="Times New Roman" w:eastAsia="Calibri" w:hAnsi="Times New Roman" w:cs="Tahoma"/>
          <w:b/>
          <w:bCs/>
          <w:i/>
          <w:iCs/>
          <w:sz w:val="26"/>
          <w:szCs w:val="26"/>
        </w:rPr>
        <w:t>Q</w:t>
      </w:r>
      <w:r w:rsidRPr="00B56D5E">
        <w:rPr>
          <w:rFonts w:ascii="Times New Roman" w:eastAsia="Calibri" w:hAnsi="Times New Roman" w:cs="Tahoma"/>
          <w:b/>
          <w:bCs/>
          <w:i/>
          <w:iCs/>
          <w:sz w:val="26"/>
          <w:szCs w:val="26"/>
          <w:lang w:val="vi-VN"/>
        </w:rPr>
        <w:t xml:space="preserve">uang </w:t>
      </w:r>
      <w:r>
        <w:rPr>
          <w:rFonts w:ascii="Times New Roman" w:eastAsia="Calibri" w:hAnsi="Times New Roman" w:cs="Tahoma"/>
          <w:b/>
          <w:bCs/>
          <w:i/>
          <w:iCs/>
          <w:sz w:val="26"/>
          <w:szCs w:val="26"/>
        </w:rPr>
        <w:t>X</w:t>
      </w:r>
      <w:r w:rsidRPr="00B56D5E">
        <w:rPr>
          <w:rFonts w:ascii="Times New Roman" w:eastAsia="Calibri" w:hAnsi="Times New Roman" w:cs="Tahoma"/>
          <w:b/>
          <w:bCs/>
          <w:i/>
          <w:iCs/>
          <w:sz w:val="26"/>
          <w:szCs w:val="26"/>
          <w:lang w:val="vi-VN"/>
        </w:rPr>
        <w:t xml:space="preserve">uong district, </w:t>
      </w:r>
      <w:r>
        <w:rPr>
          <w:rFonts w:ascii="Times New Roman" w:eastAsia="Calibri" w:hAnsi="Times New Roman" w:cs="Tahoma"/>
          <w:b/>
          <w:bCs/>
          <w:i/>
          <w:iCs/>
          <w:sz w:val="26"/>
          <w:szCs w:val="26"/>
        </w:rPr>
        <w:t>T</w:t>
      </w:r>
      <w:r w:rsidRPr="00B56D5E">
        <w:rPr>
          <w:rFonts w:ascii="Times New Roman" w:eastAsia="Calibri" w:hAnsi="Times New Roman" w:cs="Tahoma"/>
          <w:b/>
          <w:bCs/>
          <w:i/>
          <w:iCs/>
          <w:sz w:val="26"/>
          <w:szCs w:val="26"/>
          <w:lang w:val="vi-VN"/>
        </w:rPr>
        <w:t xml:space="preserve">hanh </w:t>
      </w:r>
      <w:r>
        <w:rPr>
          <w:rFonts w:ascii="Times New Roman" w:eastAsia="Calibri" w:hAnsi="Times New Roman" w:cs="Tahoma"/>
          <w:b/>
          <w:bCs/>
          <w:i/>
          <w:iCs/>
          <w:sz w:val="26"/>
          <w:szCs w:val="26"/>
        </w:rPr>
        <w:t>H</w:t>
      </w:r>
      <w:r w:rsidRPr="00B56D5E">
        <w:rPr>
          <w:rFonts w:ascii="Times New Roman" w:eastAsia="Calibri" w:hAnsi="Times New Roman" w:cs="Tahoma"/>
          <w:b/>
          <w:bCs/>
          <w:i/>
          <w:iCs/>
          <w:sz w:val="26"/>
          <w:szCs w:val="26"/>
          <w:lang w:val="vi-VN"/>
        </w:rPr>
        <w:t>oa province (2018-2020)</w:t>
      </w:r>
      <w:r>
        <w:rPr>
          <w:rFonts w:ascii="Times New Roman" w:hAnsi="Times New Roman" w:cs="Times New Roman"/>
          <w:b/>
          <w:bCs/>
          <w:i/>
          <w:sz w:val="26"/>
          <w:szCs w:val="26"/>
          <w:lang w:val="it-IT"/>
        </w:rPr>
        <w:t>”</w:t>
      </w:r>
    </w:p>
    <w:p w14:paraId="2F1C7C7B" w14:textId="77777777" w:rsidR="00B70B91" w:rsidRPr="001E22F0" w:rsidRDefault="00B70B91" w:rsidP="00EC1692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Major</w:t>
      </w:r>
      <w:r w:rsidRPr="001E22F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E22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Nutrition</w:t>
      </w:r>
    </w:p>
    <w:p w14:paraId="72E05951" w14:textId="77777777" w:rsidR="00B70B91" w:rsidRPr="001E22F0" w:rsidRDefault="00B70B91" w:rsidP="00EC1692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Code</w:t>
      </w:r>
      <w:r w:rsidRPr="001E22F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E22F0">
        <w:rPr>
          <w:rFonts w:ascii="Times New Roman" w:hAnsi="Times New Roman" w:cs="Times New Roman"/>
          <w:sz w:val="26"/>
          <w:szCs w:val="26"/>
        </w:rPr>
        <w:t xml:space="preserve"> 9720401</w:t>
      </w:r>
    </w:p>
    <w:p w14:paraId="23CF6214" w14:textId="77777777" w:rsidR="00B70B91" w:rsidRDefault="00B70B91" w:rsidP="00EC1692">
      <w:pPr>
        <w:spacing w:after="0" w:line="288" w:lineRule="auto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Academic advisors</w:t>
      </w:r>
      <w:r w:rsidRPr="001E22F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E22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63599">
        <w:rPr>
          <w:rFonts w:ascii="Times New Roman" w:hAnsi="Times New Roman" w:cs="Times New Roman"/>
          <w:spacing w:val="-10"/>
          <w:sz w:val="26"/>
          <w:szCs w:val="26"/>
        </w:rPr>
        <w:t>1.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67C69">
        <w:rPr>
          <w:rFonts w:ascii="Times New Roman" w:hAnsi="Times New Roman" w:cs="Times New Roman"/>
          <w:spacing w:val="-10"/>
          <w:sz w:val="26"/>
          <w:szCs w:val="26"/>
        </w:rPr>
        <w:t>Ass.Prof. PhD. Tran Thuy Nga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</w:p>
    <w:p w14:paraId="65F2513C" w14:textId="77777777" w:rsidR="00B70B91" w:rsidRPr="00A67C69" w:rsidRDefault="00B70B91" w:rsidP="00EC1692">
      <w:pPr>
        <w:spacing w:after="0" w:line="288" w:lineRule="auto"/>
        <w:ind w:left="2160" w:firstLine="720"/>
        <w:rPr>
          <w:rFonts w:ascii="Times New Roman" w:hAnsi="Times New Roman" w:cs="Times New Roman"/>
          <w:spacing w:val="-10"/>
          <w:sz w:val="26"/>
          <w:szCs w:val="26"/>
          <w:lang w:val="it-IT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2. </w:t>
      </w:r>
      <w:r w:rsidRPr="00A67C69">
        <w:rPr>
          <w:rFonts w:ascii="Times New Roman" w:hAnsi="Times New Roman" w:cs="Times New Roman"/>
          <w:spacing w:val="-10"/>
          <w:sz w:val="26"/>
          <w:szCs w:val="26"/>
        </w:rPr>
        <w:t>Ass.Prof. PhD. Nguyen Thi Viet Ha</w:t>
      </w:r>
    </w:p>
    <w:p w14:paraId="1C235EF0" w14:textId="77777777" w:rsidR="00B70B91" w:rsidRPr="001E22F0" w:rsidRDefault="00B70B91" w:rsidP="00EC1692">
      <w:pPr>
        <w:pStyle w:val="BodyText"/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Institution</w:t>
      </w:r>
      <w:r w:rsidRPr="001E22F0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E22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National Institute of Nutrition</w:t>
      </w:r>
    </w:p>
    <w:p w14:paraId="3DAEB25A" w14:textId="77777777" w:rsidR="001039ED" w:rsidRPr="00B70B91" w:rsidRDefault="001039ED" w:rsidP="00EC1692">
      <w:pPr>
        <w:spacing w:after="0" w:line="288" w:lineRule="auto"/>
        <w:rPr>
          <w:rFonts w:ascii="Times New Roman" w:hAnsi="Times New Roman" w:cs="Times New Roman"/>
          <w:sz w:val="8"/>
          <w:szCs w:val="8"/>
        </w:rPr>
      </w:pPr>
    </w:p>
    <w:p w14:paraId="71FCF31F" w14:textId="77777777" w:rsidR="001039ED" w:rsidRPr="000A33E4" w:rsidRDefault="007F3DBD" w:rsidP="00EC1692">
      <w:pPr>
        <w:spacing w:after="0" w:line="288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6A04A3">
        <w:rPr>
          <w:rFonts w:ascii="Times New Roman" w:hAnsi="Times New Roman" w:cs="Times New Roman"/>
          <w:b/>
          <w:sz w:val="26"/>
          <w:szCs w:val="26"/>
        </w:rPr>
        <w:t>ew conclusions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of the doctoral dissertation</w:t>
      </w:r>
      <w:r w:rsidRPr="000A33E4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14:paraId="680174C3" w14:textId="61EC43B1" w:rsidR="0061434A" w:rsidRPr="0061434A" w:rsidRDefault="0061434A" w:rsidP="00EC169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34A">
        <w:rPr>
          <w:rFonts w:ascii="Times New Roman" w:eastAsia="Calibri" w:hAnsi="Times New Roman" w:cs="Times New Roman"/>
          <w:sz w:val="26"/>
          <w:szCs w:val="26"/>
        </w:rPr>
        <w:t>The research results indicate</w:t>
      </w:r>
      <w:r>
        <w:rPr>
          <w:rFonts w:ascii="Times New Roman" w:eastAsia="Calibri" w:hAnsi="Times New Roman" w:cs="Times New Roman"/>
          <w:sz w:val="26"/>
          <w:szCs w:val="26"/>
        </w:rPr>
        <w:t>d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that after 6 and 12 months of multi-micronutrient </w:t>
      </w:r>
      <w:r>
        <w:rPr>
          <w:rFonts w:ascii="Times New Roman" w:eastAsia="Calibri" w:hAnsi="Times New Roman" w:cs="Times New Roman"/>
          <w:sz w:val="26"/>
          <w:szCs w:val="26"/>
        </w:rPr>
        <w:t>fortification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intervention for children aged 6-11 months, combined with direct health education communication (HEC) for caregivers, the strategy developed by the research team </w:t>
      </w:r>
      <w:r w:rsidR="002713D4">
        <w:rPr>
          <w:rFonts w:ascii="Times New Roman" w:eastAsia="Calibri" w:hAnsi="Times New Roman" w:cs="Times New Roman"/>
          <w:sz w:val="26"/>
          <w:szCs w:val="26"/>
        </w:rPr>
        <w:t>was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suitable for improving anthropometric and micronutrient status.</w:t>
      </w:r>
    </w:p>
    <w:p w14:paraId="032C4D06" w14:textId="779FDC31" w:rsidR="0061434A" w:rsidRPr="0061434A" w:rsidRDefault="0061434A" w:rsidP="00EC169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34A">
        <w:rPr>
          <w:rFonts w:ascii="Times New Roman" w:eastAsia="Calibri" w:hAnsi="Times New Roman" w:cs="Times New Roman"/>
          <w:sz w:val="26"/>
          <w:szCs w:val="26"/>
        </w:rPr>
        <w:t>Compared to the previous study using Bibomix for children aged 6-23 months post-acute respiratory infection treatment, our study, with a similar 6-month intervention period, show</w:t>
      </w:r>
      <w:r w:rsidR="002713D4">
        <w:rPr>
          <w:rFonts w:ascii="Times New Roman" w:eastAsia="Calibri" w:hAnsi="Times New Roman" w:cs="Times New Roman"/>
          <w:sz w:val="26"/>
          <w:szCs w:val="26"/>
        </w:rPr>
        <w:t>ed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better outcomes in </w:t>
      </w:r>
      <w:r w:rsidR="002713D4">
        <w:rPr>
          <w:rFonts w:ascii="Times New Roman" w:eastAsia="Calibri" w:hAnsi="Times New Roman" w:cs="Times New Roman"/>
          <w:sz w:val="26"/>
          <w:szCs w:val="26"/>
        </w:rPr>
        <w:t>averaged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height, weight, and hemoglobin levels. This underscore</w:t>
      </w:r>
      <w:r w:rsidR="00507DE2">
        <w:rPr>
          <w:rFonts w:ascii="Times New Roman" w:eastAsia="Calibri" w:hAnsi="Times New Roman" w:cs="Times New Roman"/>
          <w:sz w:val="26"/>
          <w:szCs w:val="26"/>
        </w:rPr>
        <w:t>d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the significant role of combining Bibomix supplementation with HEC.</w:t>
      </w:r>
    </w:p>
    <w:p w14:paraId="3AE397CA" w14:textId="55BB5633" w:rsidR="00584FC1" w:rsidRDefault="0061434A" w:rsidP="00EC169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434A">
        <w:rPr>
          <w:rFonts w:ascii="Times New Roman" w:eastAsia="Calibri" w:hAnsi="Times New Roman" w:cs="Times New Roman"/>
          <w:sz w:val="26"/>
          <w:szCs w:val="26"/>
        </w:rPr>
        <w:t>This is the first study in Vietnam</w:t>
      </w:r>
      <w:r w:rsidR="007C23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434A">
        <w:rPr>
          <w:rFonts w:ascii="Times New Roman" w:eastAsia="Calibri" w:hAnsi="Times New Roman" w:cs="Times New Roman"/>
          <w:sz w:val="26"/>
          <w:szCs w:val="26"/>
        </w:rPr>
        <w:t>us</w:t>
      </w:r>
      <w:r w:rsidR="007C2338">
        <w:rPr>
          <w:rFonts w:ascii="Times New Roman" w:eastAsia="Calibri" w:hAnsi="Times New Roman" w:cs="Times New Roman"/>
          <w:sz w:val="26"/>
          <w:szCs w:val="26"/>
        </w:rPr>
        <w:t>ing</w:t>
      </w:r>
      <w:r w:rsidRPr="0061434A">
        <w:rPr>
          <w:rFonts w:ascii="Times New Roman" w:eastAsia="Calibri" w:hAnsi="Times New Roman" w:cs="Times New Roman"/>
          <w:sz w:val="26"/>
          <w:szCs w:val="26"/>
        </w:rPr>
        <w:t xml:space="preserve"> stable isotope methods to evaluate body composition in children aged 6, 12, and 18 months, providing scientific evidence for this age group in assessing the effectiveness of nutritional interventions.</w:t>
      </w:r>
    </w:p>
    <w:p w14:paraId="3996129D" w14:textId="77777777" w:rsidR="00132D5C" w:rsidRPr="00132D5C" w:rsidRDefault="00132D5C" w:rsidP="00EC1692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16"/>
          <w:szCs w:val="26"/>
        </w:rPr>
      </w:pP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39ED" w:rsidRPr="00EC1692" w14:paraId="45170449" w14:textId="77777777" w:rsidTr="00863983">
        <w:tc>
          <w:tcPr>
            <w:tcW w:w="10065" w:type="dxa"/>
          </w:tcPr>
          <w:p w14:paraId="4842E158" w14:textId="07D1B2E4" w:rsidR="001039ED" w:rsidRPr="00132D5C" w:rsidRDefault="00EC1692" w:rsidP="00894130">
            <w:pPr>
              <w:jc w:val="center"/>
              <w:rPr>
                <w:rFonts w:eastAsia="Calibri" w:cs="Times New Roman"/>
                <w:b/>
                <w:sz w:val="25"/>
                <w:szCs w:val="25"/>
                <w:lang w:val="pt-BR"/>
              </w:rPr>
            </w:pPr>
            <w:r w:rsidRPr="00132D5C">
              <w:rPr>
                <w:rFonts w:eastAsia="Calibri" w:cs="Times New Roman"/>
                <w:b/>
                <w:sz w:val="25"/>
                <w:szCs w:val="25"/>
                <w:lang w:val="pt-BR"/>
              </w:rPr>
              <w:t xml:space="preserve">ACADEMIC ADVISOR </w:t>
            </w:r>
          </w:p>
          <w:tbl>
            <w:tblPr>
              <w:tblStyle w:val="TableGrid"/>
              <w:tblW w:w="983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EC1692" w:rsidRPr="00132D5C" w14:paraId="782915CF" w14:textId="77777777" w:rsidTr="000A2984">
              <w:trPr>
                <w:trHeight w:val="1916"/>
                <w:jc w:val="center"/>
              </w:trPr>
              <w:tc>
                <w:tcPr>
                  <w:tcW w:w="4917" w:type="dxa"/>
                </w:tcPr>
                <w:p w14:paraId="67F73F87" w14:textId="221588FF" w:rsidR="00EC1692" w:rsidRPr="00132D5C" w:rsidRDefault="00EC1692" w:rsidP="00EC1692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  <w:r w:rsidRPr="00132D5C"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  <w:t>ACADEMIC ADVISOR 1</w:t>
                  </w:r>
                </w:p>
                <w:p w14:paraId="134CFC15" w14:textId="75844CEC" w:rsidR="00EC1692" w:rsidRPr="00132D5C" w:rsidRDefault="00EC1692" w:rsidP="00EC1692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</w:p>
                <w:p w14:paraId="0B6F6389" w14:textId="77777777" w:rsidR="00EC1692" w:rsidRPr="00132D5C" w:rsidRDefault="00EC1692" w:rsidP="00EC1692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</w:p>
                <w:p w14:paraId="4B4A3132" w14:textId="77777777" w:rsidR="00EC1692" w:rsidRPr="00132D5C" w:rsidRDefault="00EC1692" w:rsidP="00EC1692">
                  <w:pPr>
                    <w:spacing w:line="360" w:lineRule="auto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</w:p>
                <w:p w14:paraId="6BF4FCE1" w14:textId="43DF3141" w:rsidR="00EC1692" w:rsidRPr="00132D5C" w:rsidRDefault="00EC1692" w:rsidP="00EC1692">
                  <w:pPr>
                    <w:spacing w:after="120" w:line="276" w:lineRule="auto"/>
                    <w:rPr>
                      <w:rFonts w:cs="Times New Roman"/>
                      <w:b/>
                      <w:spacing w:val="-10"/>
                      <w:sz w:val="25"/>
                      <w:szCs w:val="25"/>
                    </w:rPr>
                  </w:pPr>
                  <w:r w:rsidRPr="00132D5C">
                    <w:rPr>
                      <w:rFonts w:cs="Times New Roman"/>
                      <w:b/>
                      <w:spacing w:val="-10"/>
                      <w:sz w:val="25"/>
                      <w:szCs w:val="25"/>
                    </w:rPr>
                    <w:t xml:space="preserve">ASS.PROF. PHD. TRAN THUY NGA </w:t>
                  </w:r>
                </w:p>
              </w:tc>
              <w:tc>
                <w:tcPr>
                  <w:tcW w:w="4917" w:type="dxa"/>
                </w:tcPr>
                <w:p w14:paraId="6A55B8DE" w14:textId="2773A045" w:rsidR="00EC1692" w:rsidRPr="00132D5C" w:rsidRDefault="00EC1692" w:rsidP="00EC1692">
                  <w:pPr>
                    <w:spacing w:line="360" w:lineRule="auto"/>
                    <w:ind w:hanging="180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  <w:r w:rsidRPr="00132D5C"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  <w:t>ACADEMIC ADVISOR 2</w:t>
                  </w:r>
                </w:p>
                <w:p w14:paraId="75A20C10" w14:textId="46CF539C" w:rsidR="00EC1692" w:rsidRPr="00132D5C" w:rsidRDefault="00EC1692" w:rsidP="00EC1692">
                  <w:pPr>
                    <w:spacing w:line="360" w:lineRule="auto"/>
                    <w:ind w:hanging="180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  <w:r w:rsidRPr="00132D5C"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  <w:softHyphen/>
                  </w:r>
                  <w:r w:rsidRPr="00132D5C"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  <w:softHyphen/>
                  </w:r>
                </w:p>
                <w:p w14:paraId="64B5C5D6" w14:textId="77777777" w:rsidR="00EC1692" w:rsidRPr="00132D5C" w:rsidRDefault="00EC1692" w:rsidP="00EC1692">
                  <w:pPr>
                    <w:spacing w:line="360" w:lineRule="auto"/>
                    <w:ind w:hanging="180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</w:p>
                <w:p w14:paraId="2C737EAE" w14:textId="77777777" w:rsidR="00EC1692" w:rsidRPr="00132D5C" w:rsidRDefault="00EC1692" w:rsidP="00EC1692">
                  <w:pPr>
                    <w:spacing w:line="360" w:lineRule="auto"/>
                    <w:ind w:hanging="180"/>
                    <w:jc w:val="center"/>
                    <w:rPr>
                      <w:rFonts w:cs="Times New Roman"/>
                      <w:b/>
                      <w:sz w:val="25"/>
                      <w:szCs w:val="25"/>
                      <w:lang w:val="pt-BR"/>
                    </w:rPr>
                  </w:pPr>
                </w:p>
                <w:p w14:paraId="3096364E" w14:textId="7D0A8EB1" w:rsidR="00EC1692" w:rsidRPr="00132D5C" w:rsidRDefault="00EC1692" w:rsidP="00EC1692">
                  <w:pPr>
                    <w:spacing w:after="120" w:line="276" w:lineRule="auto"/>
                    <w:ind w:hanging="180"/>
                    <w:jc w:val="center"/>
                    <w:rPr>
                      <w:rFonts w:cs="Times New Roman"/>
                      <w:b/>
                      <w:spacing w:val="-10"/>
                      <w:sz w:val="25"/>
                      <w:szCs w:val="25"/>
                      <w:lang w:val="it-IT"/>
                    </w:rPr>
                  </w:pPr>
                  <w:r w:rsidRPr="00132D5C">
                    <w:rPr>
                      <w:rFonts w:cs="Times New Roman"/>
                      <w:b/>
                      <w:spacing w:val="-10"/>
                      <w:sz w:val="25"/>
                      <w:szCs w:val="25"/>
                    </w:rPr>
                    <w:t>ASS.PROF. PHD. NGUYEN THI VIET HA</w:t>
                  </w:r>
                </w:p>
              </w:tc>
            </w:tr>
          </w:tbl>
          <w:p w14:paraId="5B72258A" w14:textId="77777777" w:rsidR="00863983" w:rsidRPr="00132D5C" w:rsidRDefault="00863983" w:rsidP="00894130">
            <w:pPr>
              <w:jc w:val="center"/>
              <w:rPr>
                <w:rFonts w:cs="Times New Roman"/>
                <w:i/>
                <w:sz w:val="25"/>
                <w:szCs w:val="25"/>
              </w:rPr>
            </w:pPr>
          </w:p>
        </w:tc>
      </w:tr>
      <w:tr w:rsidR="001039ED" w:rsidRPr="00EC1692" w14:paraId="5E849CF9" w14:textId="77777777" w:rsidTr="00863983">
        <w:tc>
          <w:tcPr>
            <w:tcW w:w="10065" w:type="dxa"/>
          </w:tcPr>
          <w:p w14:paraId="1F0C469A" w14:textId="03F65800" w:rsidR="00894130" w:rsidRPr="00132D5C" w:rsidRDefault="00270633" w:rsidP="00894130">
            <w:pPr>
              <w:spacing w:before="120" w:line="288" w:lineRule="auto"/>
              <w:contextualSpacing/>
              <w:jc w:val="center"/>
              <w:rPr>
                <w:rFonts w:eastAsia="Calibri" w:cs="Times New Roman"/>
                <w:b/>
                <w:bCs/>
                <w:iCs/>
                <w:sz w:val="25"/>
                <w:szCs w:val="25"/>
                <w:lang w:val="pt-BR"/>
              </w:rPr>
            </w:pPr>
            <w:r w:rsidRPr="00132D5C">
              <w:rPr>
                <w:rFonts w:eastAsia="Calibri" w:cs="Times New Roman"/>
                <w:b/>
                <w:bCs/>
                <w:iCs/>
                <w:sz w:val="25"/>
                <w:szCs w:val="25"/>
                <w:lang w:val="pt-BR"/>
              </w:rPr>
              <w:t xml:space="preserve">PHD </w:t>
            </w:r>
            <w:r w:rsidR="00894130" w:rsidRPr="00132D5C">
              <w:rPr>
                <w:rFonts w:eastAsia="Calibri" w:cs="Times New Roman"/>
                <w:b/>
                <w:bCs/>
                <w:iCs/>
                <w:sz w:val="25"/>
                <w:szCs w:val="25"/>
                <w:lang w:val="pt-BR"/>
              </w:rPr>
              <w:t>STUDENT</w:t>
            </w:r>
          </w:p>
          <w:p w14:paraId="34FD52DE" w14:textId="77777777" w:rsidR="001039ED" w:rsidRPr="00132D5C" w:rsidRDefault="00894130" w:rsidP="00894130">
            <w:pPr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132D5C">
              <w:rPr>
                <w:rFonts w:cs="Times New Roman"/>
                <w:i/>
                <w:sz w:val="25"/>
                <w:szCs w:val="25"/>
              </w:rPr>
              <w:t xml:space="preserve"> </w:t>
            </w:r>
          </w:p>
          <w:p w14:paraId="7560EF14" w14:textId="7D10F677" w:rsidR="001039ED" w:rsidRPr="00132D5C" w:rsidRDefault="001039ED" w:rsidP="00132D5C">
            <w:pPr>
              <w:jc w:val="center"/>
              <w:rPr>
                <w:rFonts w:cs="Times New Roman"/>
                <w:i/>
                <w:sz w:val="25"/>
                <w:szCs w:val="25"/>
              </w:rPr>
            </w:pPr>
          </w:p>
          <w:p w14:paraId="22C0C9B4" w14:textId="2E8C04B1" w:rsidR="001039ED" w:rsidRPr="00132D5C" w:rsidRDefault="001039ED" w:rsidP="009B7595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5906C68C" w14:textId="77777777" w:rsidR="001039ED" w:rsidRPr="00132D5C" w:rsidRDefault="001039ED" w:rsidP="009B7595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73FBBFA0" w14:textId="1068C31D" w:rsidR="001039ED" w:rsidRPr="00132D5C" w:rsidRDefault="001039ED" w:rsidP="009B7595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1BF34401" w14:textId="199B53D0" w:rsidR="001039ED" w:rsidRPr="00132D5C" w:rsidRDefault="00270633" w:rsidP="009B7595">
            <w:pPr>
              <w:jc w:val="center"/>
              <w:rPr>
                <w:rFonts w:cs="Times New Roman"/>
                <w:sz w:val="25"/>
                <w:szCs w:val="25"/>
              </w:rPr>
            </w:pPr>
            <w:r w:rsidRPr="00132D5C">
              <w:rPr>
                <w:rFonts w:cs="Times New Roman"/>
                <w:b/>
                <w:sz w:val="25"/>
                <w:szCs w:val="25"/>
              </w:rPr>
              <w:t xml:space="preserve">TRAN </w:t>
            </w:r>
            <w:r w:rsidR="00EC1692" w:rsidRPr="00132D5C">
              <w:rPr>
                <w:rFonts w:cs="Times New Roman"/>
                <w:b/>
                <w:sz w:val="25"/>
                <w:szCs w:val="25"/>
              </w:rPr>
              <w:t>THI MINH NGUYET</w:t>
            </w:r>
          </w:p>
        </w:tc>
      </w:tr>
    </w:tbl>
    <w:p w14:paraId="72983398" w14:textId="77777777" w:rsidR="001039ED" w:rsidRPr="001F3399" w:rsidRDefault="001039ED" w:rsidP="0033158A">
      <w:pPr>
        <w:rPr>
          <w:rFonts w:ascii="Times New Roman" w:hAnsi="Times New Roman" w:cs="Times New Roman"/>
          <w:sz w:val="26"/>
          <w:szCs w:val="26"/>
        </w:rPr>
      </w:pPr>
    </w:p>
    <w:sectPr w:rsidR="001039ED" w:rsidRPr="001F3399" w:rsidSect="00132D5C">
      <w:pgSz w:w="11907" w:h="16840" w:code="9"/>
      <w:pgMar w:top="1259" w:right="1134" w:bottom="1349" w:left="181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95BE" w14:textId="77777777" w:rsidR="00031E73" w:rsidRDefault="00031E73" w:rsidP="00FB4A85">
      <w:pPr>
        <w:spacing w:after="0" w:line="240" w:lineRule="auto"/>
      </w:pPr>
      <w:r>
        <w:separator/>
      </w:r>
    </w:p>
  </w:endnote>
  <w:endnote w:type="continuationSeparator" w:id="0">
    <w:p w14:paraId="61E78637" w14:textId="77777777" w:rsidR="00031E73" w:rsidRDefault="00031E73" w:rsidP="00FB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75C4" w14:textId="77777777" w:rsidR="00031E73" w:rsidRDefault="00031E73" w:rsidP="00FB4A85">
      <w:pPr>
        <w:spacing w:after="0" w:line="240" w:lineRule="auto"/>
      </w:pPr>
      <w:r>
        <w:separator/>
      </w:r>
    </w:p>
  </w:footnote>
  <w:footnote w:type="continuationSeparator" w:id="0">
    <w:p w14:paraId="4FD44B04" w14:textId="77777777" w:rsidR="00031E73" w:rsidRDefault="00031E73" w:rsidP="00FB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ED"/>
    <w:rsid w:val="00002DB5"/>
    <w:rsid w:val="00004462"/>
    <w:rsid w:val="00031E73"/>
    <w:rsid w:val="00077905"/>
    <w:rsid w:val="00082F37"/>
    <w:rsid w:val="000A2984"/>
    <w:rsid w:val="000A33E4"/>
    <w:rsid w:val="000B3A14"/>
    <w:rsid w:val="000B7F75"/>
    <w:rsid w:val="000E4355"/>
    <w:rsid w:val="001039ED"/>
    <w:rsid w:val="001231B2"/>
    <w:rsid w:val="00132D5C"/>
    <w:rsid w:val="0014677D"/>
    <w:rsid w:val="00150D99"/>
    <w:rsid w:val="00190006"/>
    <w:rsid w:val="0019122D"/>
    <w:rsid w:val="00196C1B"/>
    <w:rsid w:val="001A6B34"/>
    <w:rsid w:val="001B1DBF"/>
    <w:rsid w:val="001F3399"/>
    <w:rsid w:val="001F35ED"/>
    <w:rsid w:val="001F5DD8"/>
    <w:rsid w:val="0021273C"/>
    <w:rsid w:val="0021410E"/>
    <w:rsid w:val="00231239"/>
    <w:rsid w:val="00270633"/>
    <w:rsid w:val="002713D4"/>
    <w:rsid w:val="0027154D"/>
    <w:rsid w:val="002918B6"/>
    <w:rsid w:val="0033158A"/>
    <w:rsid w:val="003443BC"/>
    <w:rsid w:val="00354ECA"/>
    <w:rsid w:val="00366DFD"/>
    <w:rsid w:val="00380D91"/>
    <w:rsid w:val="003B3526"/>
    <w:rsid w:val="003D62DD"/>
    <w:rsid w:val="003F2A71"/>
    <w:rsid w:val="00410970"/>
    <w:rsid w:val="00413C75"/>
    <w:rsid w:val="004262D2"/>
    <w:rsid w:val="00484D5F"/>
    <w:rsid w:val="004911EB"/>
    <w:rsid w:val="004C54A8"/>
    <w:rsid w:val="004D305E"/>
    <w:rsid w:val="004F1E22"/>
    <w:rsid w:val="005054CD"/>
    <w:rsid w:val="00507DE2"/>
    <w:rsid w:val="00536EC8"/>
    <w:rsid w:val="00575528"/>
    <w:rsid w:val="00577700"/>
    <w:rsid w:val="00577CE1"/>
    <w:rsid w:val="00580E0B"/>
    <w:rsid w:val="00584FC1"/>
    <w:rsid w:val="005B11AD"/>
    <w:rsid w:val="0061434A"/>
    <w:rsid w:val="0063511B"/>
    <w:rsid w:val="00642148"/>
    <w:rsid w:val="00657560"/>
    <w:rsid w:val="006A04A3"/>
    <w:rsid w:val="006A3ECF"/>
    <w:rsid w:val="006C1814"/>
    <w:rsid w:val="006C20A8"/>
    <w:rsid w:val="00710036"/>
    <w:rsid w:val="007462B9"/>
    <w:rsid w:val="00752BC8"/>
    <w:rsid w:val="00763019"/>
    <w:rsid w:val="00774F37"/>
    <w:rsid w:val="007A256F"/>
    <w:rsid w:val="007B27D5"/>
    <w:rsid w:val="007C2338"/>
    <w:rsid w:val="007F3DBD"/>
    <w:rsid w:val="00812B50"/>
    <w:rsid w:val="00817A09"/>
    <w:rsid w:val="00842E14"/>
    <w:rsid w:val="0084506C"/>
    <w:rsid w:val="00846195"/>
    <w:rsid w:val="008579A2"/>
    <w:rsid w:val="00861470"/>
    <w:rsid w:val="00863983"/>
    <w:rsid w:val="00894130"/>
    <w:rsid w:val="008F1106"/>
    <w:rsid w:val="00906124"/>
    <w:rsid w:val="00943392"/>
    <w:rsid w:val="00956DE3"/>
    <w:rsid w:val="00966643"/>
    <w:rsid w:val="009964C9"/>
    <w:rsid w:val="009D7D42"/>
    <w:rsid w:val="00A045EE"/>
    <w:rsid w:val="00A050AE"/>
    <w:rsid w:val="00A36059"/>
    <w:rsid w:val="00A511EF"/>
    <w:rsid w:val="00A5763B"/>
    <w:rsid w:val="00A73FC5"/>
    <w:rsid w:val="00A82478"/>
    <w:rsid w:val="00A82C3F"/>
    <w:rsid w:val="00A95DD7"/>
    <w:rsid w:val="00AB06DF"/>
    <w:rsid w:val="00AC0EA4"/>
    <w:rsid w:val="00AD58E9"/>
    <w:rsid w:val="00AF0F90"/>
    <w:rsid w:val="00B16713"/>
    <w:rsid w:val="00B54302"/>
    <w:rsid w:val="00B63599"/>
    <w:rsid w:val="00B70B91"/>
    <w:rsid w:val="00B81736"/>
    <w:rsid w:val="00B919C9"/>
    <w:rsid w:val="00B9422A"/>
    <w:rsid w:val="00BE003F"/>
    <w:rsid w:val="00BE49B1"/>
    <w:rsid w:val="00C16F59"/>
    <w:rsid w:val="00C25353"/>
    <w:rsid w:val="00C315C9"/>
    <w:rsid w:val="00C54E01"/>
    <w:rsid w:val="00C74198"/>
    <w:rsid w:val="00C7526E"/>
    <w:rsid w:val="00CB5E98"/>
    <w:rsid w:val="00CC4ADA"/>
    <w:rsid w:val="00CC57A4"/>
    <w:rsid w:val="00CC6568"/>
    <w:rsid w:val="00CE5AF1"/>
    <w:rsid w:val="00CF0348"/>
    <w:rsid w:val="00D03C77"/>
    <w:rsid w:val="00DA17B8"/>
    <w:rsid w:val="00DA6436"/>
    <w:rsid w:val="00DB475A"/>
    <w:rsid w:val="00DC1362"/>
    <w:rsid w:val="00DD32E6"/>
    <w:rsid w:val="00DE4D18"/>
    <w:rsid w:val="00E61AEE"/>
    <w:rsid w:val="00EB2C66"/>
    <w:rsid w:val="00EB6ADE"/>
    <w:rsid w:val="00EC1692"/>
    <w:rsid w:val="00ED7425"/>
    <w:rsid w:val="00F37C74"/>
    <w:rsid w:val="00F63D8D"/>
    <w:rsid w:val="00F7401C"/>
    <w:rsid w:val="00FA3E20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2330"/>
  <w15:docId w15:val="{0FCFCC7D-E281-415E-9838-13E9733E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059"/>
  </w:style>
  <w:style w:type="paragraph" w:styleId="Heading3">
    <w:name w:val="heading 3"/>
    <w:basedOn w:val="Normal"/>
    <w:link w:val="Heading3Char"/>
    <w:autoRedefine/>
    <w:unhideWhenUsed/>
    <w:qFormat/>
    <w:rsid w:val="004F1E22"/>
    <w:pPr>
      <w:keepNext/>
      <w:keepLines/>
      <w:spacing w:before="120" w:after="0" w:line="312" w:lineRule="auto"/>
      <w:jc w:val="center"/>
      <w:outlineLvl w:val="2"/>
    </w:pPr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9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918B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F1E22"/>
    <w:pPr>
      <w:spacing w:before="120" w:after="6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4F1E2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F1E22"/>
    <w:rPr>
      <w:rFonts w:ascii="Times New Roman" w:eastAsiaTheme="majorEastAsia" w:hAnsi="Times New Roman" w:cs="Times New Roman"/>
      <w:b/>
      <w:bCs/>
      <w:sz w:val="26"/>
      <w:szCs w:val="26"/>
      <w:bdr w:val="none" w:sz="0" w:space="0" w:color="auto" w:frame="1"/>
      <w:lang w:val="pt-BR"/>
    </w:rPr>
  </w:style>
  <w:style w:type="paragraph" w:styleId="BodyText">
    <w:name w:val="Body Text"/>
    <w:basedOn w:val="Normal"/>
    <w:link w:val="BodyTextChar"/>
    <w:uiPriority w:val="1"/>
    <w:unhideWhenUsed/>
    <w:qFormat/>
    <w:rsid w:val="00B942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9422A"/>
  </w:style>
  <w:style w:type="character" w:customStyle="1" w:styleId="apple-style-span">
    <w:name w:val="apple-style-span"/>
    <w:basedOn w:val="DefaultParagraphFont"/>
    <w:uiPriority w:val="99"/>
    <w:rsid w:val="00B9422A"/>
  </w:style>
  <w:style w:type="paragraph" w:styleId="Header">
    <w:name w:val="header"/>
    <w:basedOn w:val="Normal"/>
    <w:link w:val="HeaderChar"/>
    <w:uiPriority w:val="99"/>
    <w:unhideWhenUsed/>
    <w:rsid w:val="00FB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85"/>
  </w:style>
  <w:style w:type="paragraph" w:styleId="Footer">
    <w:name w:val="footer"/>
    <w:basedOn w:val="Normal"/>
    <w:link w:val="FooterChar"/>
    <w:uiPriority w:val="99"/>
    <w:unhideWhenUsed/>
    <w:rsid w:val="00FB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85"/>
  </w:style>
  <w:style w:type="paragraph" w:styleId="BalloonText">
    <w:name w:val="Balloon Text"/>
    <w:basedOn w:val="Normal"/>
    <w:link w:val="BalloonTextChar"/>
    <w:uiPriority w:val="99"/>
    <w:semiHidden/>
    <w:unhideWhenUsed/>
    <w:rsid w:val="0086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C0FE-CCA5-4349-8F4E-A350800F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TTDT</cp:lastModifiedBy>
  <cp:revision>2</cp:revision>
  <cp:lastPrinted>2022-09-03T08:37:00Z</cp:lastPrinted>
  <dcterms:created xsi:type="dcterms:W3CDTF">2024-05-24T07:47:00Z</dcterms:created>
  <dcterms:modified xsi:type="dcterms:W3CDTF">2024-05-24T07:47:00Z</dcterms:modified>
</cp:coreProperties>
</file>